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DE45" w14:textId="77777777" w:rsidR="00573CB6" w:rsidRDefault="009A28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ДОГОВІР ПРО СПІВРОБІТНИЦТВО</w:t>
      </w:r>
    </w:p>
    <w:p w14:paraId="6DA3E8E3" w14:textId="77777777" w:rsidR="00573CB6" w:rsidRDefault="009A282A">
      <w:pPr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bookmarkStart w:id="0" w:name="_Hlk147914532"/>
      <w:r>
        <w:rPr>
          <w:rFonts w:ascii="Times New Roman" w:hAnsi="Times New Roman" w:cs="Times New Roman"/>
          <w:bCs/>
          <w:spacing w:val="-6"/>
          <w:sz w:val="24"/>
          <w:szCs w:val="24"/>
        </w:rPr>
        <w:t>м. Львів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  <w:t>«___» __________20___ року</w:t>
      </w:r>
      <w:bookmarkEnd w:id="0"/>
    </w:p>
    <w:p w14:paraId="442A34EA" w14:textId="77777777" w:rsidR="00573CB6" w:rsidRDefault="00573CB6">
      <w:pPr>
        <w:widowControl w:val="0"/>
        <w:spacing w:line="240" w:lineRule="auto"/>
        <w:ind w:left="59" w:right="-4" w:firstLine="83"/>
        <w:jc w:val="both"/>
        <w:rPr>
          <w:rFonts w:ascii="Times New Roman" w:eastAsia="Garamond" w:hAnsi="Times New Roman" w:cs="Times New Roman"/>
          <w:color w:val="000000"/>
        </w:rPr>
      </w:pPr>
    </w:p>
    <w:p w14:paraId="223CD6F1" w14:textId="77777777" w:rsidR="00573CB6" w:rsidRDefault="009A282A">
      <w:pPr>
        <w:widowControl w:val="0"/>
        <w:ind w:right="-4" w:firstLine="567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Львівський національний університет імені Івана Франка, надалі іменований </w:t>
      </w:r>
      <w:bookmarkStart w:id="1" w:name="_Hlk147914555"/>
      <w:r>
        <w:rPr>
          <w:rFonts w:ascii="Times New Roman" w:eastAsia="Garamond" w:hAnsi="Times New Roman" w:cs="Times New Roman"/>
          <w:color w:val="000000"/>
          <w:sz w:val="24"/>
          <w:szCs w:val="24"/>
        </w:rPr>
        <w:t>«СТОРОНА 1»,</w:t>
      </w:r>
      <w:bookmarkEnd w:id="1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в особі 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Ректора Володимира Петровича МЕЛЬНИКА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, який діє на підставі Статуту, та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______________________________________________________________, надалі іменований </w:t>
      </w:r>
      <w:bookmarkStart w:id="2" w:name="_Hlk147915514"/>
      <w:r>
        <w:rPr>
          <w:rFonts w:ascii="Times New Roman" w:eastAsia="Garamond" w:hAnsi="Times New Roman" w:cs="Times New Roman"/>
          <w:color w:val="000000"/>
          <w:sz w:val="24"/>
          <w:szCs w:val="24"/>
        </w:rPr>
        <w:t>«СТОРОНА 2»</w:t>
      </w:r>
      <w:bookmarkEnd w:id="2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, в особі 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_________________________________________</w:t>
      </w:r>
      <w:r>
        <w:rPr>
          <w:rFonts w:ascii="Times New Roman" w:eastAsia="Garamond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який діє на підставі Статуту, сумісно іменовані надалі «Сторони», враховуючи:</w:t>
      </w:r>
    </w:p>
    <w:p w14:paraId="130E9E8A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важливість i спільну зацікавленість Сторін у розвитку співпраці в сфері освіти, науки, інновацій;</w:t>
      </w:r>
    </w:p>
    <w:p w14:paraId="32E4D672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високі перспективи співпраці Сторін;</w:t>
      </w:r>
    </w:p>
    <w:p w14:paraId="1003A3BE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користь та взаємовигоду від об’єднання наукових, технічних i виробничих потенціалів обох Сторін, діючи на засадах взаємоповаги, незалежності, рівності сторін; принципів чесності, ефективності та професійності, а також,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неухильно дотримуючись вимог чинного законодавства України, уклали цей Договір про співробітництво (далі - Договір) про наступне: </w:t>
      </w:r>
    </w:p>
    <w:p w14:paraId="76AD58B5" w14:textId="77777777"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</w:rPr>
      </w:pPr>
      <w:r>
        <w:rPr>
          <w:rFonts w:ascii="Times New Roman" w:eastAsia="Garamond" w:hAnsi="Times New Roman" w:cs="Times New Roman"/>
          <w:b/>
          <w:color w:val="000000"/>
        </w:rPr>
        <w:t xml:space="preserve">                            </w:t>
      </w:r>
    </w:p>
    <w:p w14:paraId="733109CB" w14:textId="79E78794"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1. ПРЕДМЕТ ДОГОВОРУ</w:t>
      </w:r>
    </w:p>
    <w:p w14:paraId="3B519C45" w14:textId="77777777"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14:paraId="44E4CFB8" w14:textId="77777777" w:rsidR="00573CB6" w:rsidRDefault="009A282A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1.1 Основними напрямами є співробітництво та діяльність, в рамках яких передбачається реалізовувати спільні </w:t>
      </w:r>
      <w:proofErr w:type="spellStart"/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проєкти</w:t>
      </w:r>
      <w:proofErr w:type="spellEnd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та ініціативи.</w:t>
      </w:r>
    </w:p>
    <w:p w14:paraId="190198B8" w14:textId="77777777" w:rsidR="00573CB6" w:rsidRDefault="009A282A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Сторони визначили: </w:t>
      </w:r>
    </w:p>
    <w:p w14:paraId="6D4C7A45" w14:textId="77777777" w:rsidR="00573CB6" w:rsidRPr="009A282A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- співробітництво між Сторонами щодо  проходження практики, стажування для студентів, </w:t>
      </w:r>
      <w:bookmarkStart w:id="3" w:name="_Hlk31282610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аспірантів, викладачів  та випускників </w:t>
      </w:r>
      <w:bookmarkEnd w:id="3"/>
      <w:r w:rsidRPr="009A282A">
        <w:rPr>
          <w:rFonts w:ascii="Times New Roman" w:eastAsia="Garamond" w:hAnsi="Times New Roman" w:cs="Times New Roman"/>
          <w:color w:val="000000"/>
          <w:sz w:val="24"/>
          <w:szCs w:val="24"/>
          <w:lang w:val="ru-RU"/>
        </w:rPr>
        <w:t>СТОРОНИ 1;</w:t>
      </w:r>
    </w:p>
    <w:p w14:paraId="29FBA872" w14:textId="77777777" w:rsidR="00573CB6" w:rsidRDefault="009A282A">
      <w:pPr>
        <w:widowControl w:val="0"/>
        <w:spacing w:line="240" w:lineRule="auto"/>
        <w:ind w:left="60"/>
        <w:jc w:val="both"/>
        <w:rPr>
          <w:rFonts w:ascii="Times New Roman" w:eastAsia="Garamond" w:hAnsi="Times New Roman" w:cs="Times New Roman"/>
          <w:i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- формування основних засобів мотивації і стимулювання навчальної діяльності студентів, в тому числі надання стипендії і грантів кращим студентам, аспірантам;</w:t>
      </w:r>
      <w:r>
        <w:rPr>
          <w:rFonts w:ascii="Times New Roman" w:eastAsia="Garamond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14:paraId="3679EF29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організацію реалізації освітнього процесу з елементами дуальної форми навчання; </w:t>
      </w:r>
    </w:p>
    <w:p w14:paraId="7ED8D840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підготовку для СТОРОНИ 2 фахівців відповідних спеціальностей  _________________________________________________________________________,</w:t>
      </w:r>
    </w:p>
    <w:p w14:paraId="5FECFFB7" w14:textId="77777777" w:rsidR="00573CB6" w:rsidRDefault="009A282A">
      <w:pPr>
        <w:widowControl w:val="0"/>
        <w:spacing w:line="240" w:lineRule="auto"/>
        <w:ind w:firstLine="15"/>
        <w:jc w:val="center"/>
        <w:rPr>
          <w:rFonts w:ascii="Times New Roman" w:eastAsia="Garamond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Garamond" w:hAnsi="Times New Roman" w:cs="Times New Roman"/>
          <w:i/>
          <w:color w:val="000000"/>
          <w:sz w:val="20"/>
          <w:szCs w:val="20"/>
        </w:rPr>
        <w:t>( перелік спеціальностей)</w:t>
      </w:r>
    </w:p>
    <w:p w14:paraId="221B020C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виходячи з потреби СТОРОНИ 2 та відповідно до критеріїв і кваліфікаційних вимог  до посади;</w:t>
      </w:r>
    </w:p>
    <w:p w14:paraId="012A55CA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підготовку, перепідготовку та підвищення кваліфікації кадрів, включаючи підготовку кадрів вищої кваліфікації для СТОРОНИ 2;</w:t>
      </w:r>
    </w:p>
    <w:p w14:paraId="5029C82D" w14:textId="77777777" w:rsidR="00573CB6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формування спеціальних, пропонованих СТОРОНОЮ 2, вимог до випускників СТОРОНИ 1; </w:t>
      </w:r>
    </w:p>
    <w:p w14:paraId="6DF13D1D" w14:textId="77777777" w:rsidR="00573CB6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− розроблення та оновлення освітніх програм та їх компонентів, впровадження новітніх методів та методик викладання, а також навчально-методичних матеріалів для забезпечення освітнього процесу, в тому числі з елементами дуальної форми здобуття освіти;  </w:t>
      </w:r>
    </w:p>
    <w:p w14:paraId="5AC273E0" w14:textId="77777777" w:rsidR="00FB0B21" w:rsidRPr="00AE1FBF" w:rsidRDefault="00FB0B21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-  </w:t>
      </w:r>
      <w:r w:rsidRPr="003D6353">
        <w:rPr>
          <w:rFonts w:ascii="Times New Roman" w:eastAsia="Garamond" w:hAnsi="Times New Roman" w:cs="Times New Roman"/>
          <w:color w:val="000000"/>
          <w:sz w:val="24"/>
          <w:szCs w:val="24"/>
        </w:rPr>
        <w:t>надання взаємної можливості проведення лекцій, семінарів та навчань за участю спеціалістів Сторін;</w:t>
      </w:r>
    </w:p>
    <w:p w14:paraId="70E43968" w14:textId="77777777"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проведення спільних публічних заходів (конференції,</w:t>
      </w:r>
      <w:r w:rsidR="00FB0B21" w:rsidRPr="00FB0B21">
        <w:rPr>
          <w:rFonts w:ascii="Times New Roman" w:eastAsia="Garamond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0B21" w:rsidRPr="003D6353">
        <w:rPr>
          <w:rFonts w:ascii="Times New Roman" w:eastAsia="Garamond" w:hAnsi="Times New Roman" w:cs="Times New Roman"/>
          <w:color w:val="000000"/>
          <w:sz w:val="24"/>
          <w:szCs w:val="24"/>
          <w:lang w:val="ru-RU"/>
        </w:rPr>
        <w:t>симпозіуми</w:t>
      </w:r>
      <w:proofErr w:type="spellEnd"/>
      <w:r w:rsidR="00FB0B21" w:rsidRPr="00FB0B21">
        <w:rPr>
          <w:rFonts w:ascii="Times New Roman" w:eastAsia="Garamond" w:hAnsi="Times New Roman" w:cs="Times New Roman"/>
          <w:color w:val="000000"/>
          <w:sz w:val="24"/>
          <w:szCs w:val="24"/>
          <w:lang w:val="ru-RU"/>
        </w:rPr>
        <w:t>,</w:t>
      </w: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форуми, круглі столи, семінари, тренінги, виставки тощо);</w:t>
      </w:r>
    </w:p>
    <w:p w14:paraId="7E7B2D3C" w14:textId="77777777" w:rsidR="00573CB6" w:rsidRPr="00AE1FBF" w:rsidRDefault="009A282A">
      <w:pPr>
        <w:pStyle w:val="a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співпраця в інших напрямах на основі взаємної зацікавленості Сторін.</w:t>
      </w:r>
    </w:p>
    <w:p w14:paraId="56834AB6" w14:textId="77777777" w:rsidR="00573CB6" w:rsidRPr="00AE1FBF" w:rsidRDefault="00573CB6">
      <w:pPr>
        <w:widowControl w:val="0"/>
        <w:spacing w:line="240" w:lineRule="auto"/>
        <w:ind w:firstLine="17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14:paraId="05D601F6" w14:textId="77777777" w:rsidR="00573CB6" w:rsidRPr="00AE1FBF" w:rsidRDefault="009A282A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1.2 Договір визначає загальні рамки і напрямки співробітництва Сторін, які здійснюються на  засадах партнерства, взаємовигоди та спільності інтересів Сторін з метою розширення та поглиблення змісту їхньої наукової, освітньої та  практичної діяльності. </w:t>
      </w:r>
    </w:p>
    <w:p w14:paraId="7E15E5AC" w14:textId="77777777" w:rsidR="00573CB6" w:rsidRPr="00AE1FBF" w:rsidRDefault="00573CB6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14:paraId="2918F73D" w14:textId="77777777" w:rsidR="00573CB6" w:rsidRPr="00AE1FBF" w:rsidRDefault="009A282A">
      <w:pPr>
        <w:widowControl w:val="0"/>
        <w:spacing w:line="240" w:lineRule="auto"/>
        <w:ind w:firstLine="1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4" w:name="_Hlk147914757"/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1.3 Співробітництво i реалізація будь-якої діяльності в рамках цього Договору здійснюється відповідно до законів i нормативних актів України. Сторони підтверджують, що мають права i повноваження на укладення цього Договору відповідно до законодавства України та статутних документів Сторін. </w:t>
      </w:r>
      <w:bookmarkEnd w:id="4"/>
    </w:p>
    <w:p w14:paraId="3DD1AD76" w14:textId="77777777" w:rsidR="00573CB6" w:rsidRPr="00AE1FBF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14:paraId="2FF85A97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1.4 Жодні положення цього договору не можуть тлумачитись як обмеження на співробітництво між Сторонами у будь-яких інших сферах діяльності.</w:t>
      </w:r>
    </w:p>
    <w:p w14:paraId="65B81AB6" w14:textId="77777777"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62E5995F" w14:textId="13FE630E" w:rsidR="00573CB6" w:rsidRDefault="009474A4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2</w:t>
      </w:r>
      <w:r w:rsidR="009A282A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. ВДОСКОНАЛЕННЯ СИСТЕМИ ПІДГОТОВКИ КАДРІВ ЗА </w:t>
      </w:r>
    </w:p>
    <w:p w14:paraId="1D39C8E0" w14:textId="77777777"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УЧАСТІ Й В  ІНТЕРЕСАХ СТОРІН</w:t>
      </w:r>
    </w:p>
    <w:p w14:paraId="4CDBFA6A" w14:textId="77777777"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14:paraId="2E228176" w14:textId="77777777" w:rsidR="00573CB6" w:rsidRDefault="009A282A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5" w:name="_Hlk147914821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2.1 Спільна робота з підвищення рівня підготовки фахівців, орієнтована на підготовку професіоналів, які володіють сучасними знаннями і методами дослідження, мають організаційні навички та займають активну громадянську позицію. Вирішення цього завдання досягається об’єднанням зусиль представників академічної спільноти й СТОРОНИ 1 й залученням до викладацької діяльності працівників СТОРОНИ 2, а також інших форм інтеграції i співпраці, включаючи здобуття освіти з елементами дуальної форми навчання. </w:t>
      </w:r>
    </w:p>
    <w:p w14:paraId="7CCD543F" w14:textId="77777777" w:rsidR="00573CB6" w:rsidRDefault="00573CB6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14:paraId="6C25E08E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2.2 Основними принципами при цьому є: </w:t>
      </w:r>
    </w:p>
    <w:p w14:paraId="0424A88B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забезпечення освітнього процесу висококваліфікованими викладацькими кадрами; </w:t>
      </w:r>
    </w:p>
    <w:p w14:paraId="0D6280D7" w14:textId="77777777" w:rsidR="00573CB6" w:rsidRDefault="009A282A">
      <w:pPr>
        <w:widowControl w:val="0"/>
        <w:spacing w:line="240" w:lineRule="auto"/>
        <w:ind w:firstLine="1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розвиток активних форм навчання, у тому числі на основі використання сучасних інформаційних технологій; </w:t>
      </w:r>
    </w:p>
    <w:p w14:paraId="16F56F41" w14:textId="77777777" w:rsidR="00573CB6" w:rsidRDefault="009A282A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>− в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провадження студентів у практичну роботу і розвиток елементів дуальної форми здобуття освіти</w:t>
      </w:r>
      <w:bookmarkEnd w:id="5"/>
      <w:r>
        <w:rPr>
          <w:rFonts w:ascii="Times New Roman" w:eastAsia="Garamond" w:hAnsi="Times New Roman" w:cs="Times New Roman"/>
          <w:color w:val="000000"/>
          <w:sz w:val="24"/>
          <w:szCs w:val="24"/>
        </w:rPr>
        <w:t>.</w:t>
      </w:r>
    </w:p>
    <w:p w14:paraId="60B9DE76" w14:textId="77777777" w:rsidR="00573CB6" w:rsidRDefault="00573CB6">
      <w:pPr>
        <w:widowControl w:val="0"/>
        <w:spacing w:line="240" w:lineRule="auto"/>
        <w:ind w:firstLine="11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14:paraId="55984A81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2.3 Відповідно до цього СТОРОНА 2: </w:t>
      </w:r>
    </w:p>
    <w:p w14:paraId="4E6F1772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сприяє СТОРОНІ 1  в актуалізації освітніх програм, їх компонентів та освітнього контенту шляхом надання відповідної інформації і проведення консультацій фахівцями СТОРОНИ 2; </w:t>
      </w:r>
    </w:p>
    <w:p w14:paraId="16E34F6D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сприяє  СТОРОНІ 1 в залученні висококваліфікованих працівників СТОРОНИ 2 до викладацької та науково-дослідної роботи; </w:t>
      </w:r>
    </w:p>
    <w:p w14:paraId="296AC85D" w14:textId="77777777" w:rsidR="00573CB6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6" w:name="_Hlk147914896"/>
      <w:bookmarkStart w:id="7" w:name="_Hlk147914918"/>
      <w:bookmarkEnd w:id="6"/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надає можливості проходження виробничих, переддипломних практик і написання кваліфікаційних робіт студентами СТОРОНИ 1; </w:t>
      </w:r>
    </w:p>
    <w:p w14:paraId="0095615E" w14:textId="77777777"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проводить узагальнення результатів практики й стажування студентів СТОРОНИ 1 та при наявності вакантних місць, відповідно до критеріїв і кваліфікаційних вимог до посади , виходячи з потреб СТОРОНИ 2;</w:t>
      </w:r>
    </w:p>
    <w:p w14:paraId="7DC514DB" w14:textId="77777777"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надає можливість працевлаштування випускників відповідно до отриманої спеціальності та вживає заходів для створення їм належних умов праці відповідно до чинного законодавства України;</w:t>
      </w:r>
    </w:p>
    <w:p w14:paraId="0CBE213B" w14:textId="77777777" w:rsidR="00573CB6" w:rsidRPr="00AE1FBF" w:rsidRDefault="009A282A" w:rsidP="00AE1FB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E1FBF">
        <w:rPr>
          <w:rFonts w:ascii="Times New Roman" w:eastAsia="Garamond" w:hAnsi="Times New Roman" w:cs="Times New Roman"/>
          <w:color w:val="000000"/>
          <w:sz w:val="24"/>
          <w:szCs w:val="24"/>
        </w:rPr>
        <w:t>− надає інформацію щодо якості освіти та практичних навичок у студентів, які проходили практику чи працевлаштовані у них;</w:t>
      </w:r>
    </w:p>
    <w:p w14:paraId="750D8343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сприяє в організації участі своїх працівників в підготовці навчально-методичних комплексів. </w:t>
      </w:r>
      <w:bookmarkEnd w:id="7"/>
    </w:p>
    <w:p w14:paraId="22718F56" w14:textId="77777777" w:rsidR="00573CB6" w:rsidRDefault="00573CB6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14:paraId="7994A297" w14:textId="77777777" w:rsidR="00573CB6" w:rsidRDefault="009A282A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8" w:name="_Hlk147914977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2.4 Зі свого боку СТОРОНА 1: </w:t>
      </w:r>
    </w:p>
    <w:p w14:paraId="562E7E94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враховує пропозиції СТОРОНИ 2 щодо оновлення освітніх  програм та їх компонентів; </w:t>
      </w:r>
    </w:p>
    <w:p w14:paraId="50BADA31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враховує потреби СТОРОНИ 2 в фахівцях відповідного профілю та за погодженням з СТОРОНОЮ 2 вживає заходів до  відкриття нових освітніх програм за відповідними спеціальностями; </w:t>
      </w:r>
    </w:p>
    <w:p w14:paraId="2B516F41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надає СТОРОНІ 2 право проводити агітацію та відбір зацікавлених випускників для подальшого працевлаштування; </w:t>
      </w:r>
    </w:p>
    <w:p w14:paraId="6E25E834" w14:textId="77777777" w:rsidR="00573CB6" w:rsidRDefault="009A282A">
      <w:pPr>
        <w:widowControl w:val="0"/>
        <w:spacing w:line="240" w:lineRule="auto"/>
        <w:ind w:firstLine="1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за погодженням зі СТОРОНОЮ 2 залучає спеціалістів СТОРОНИ 2 для роботи в складі Екзаменаційних комісій; </w:t>
      </w:r>
    </w:p>
    <w:p w14:paraId="3F49F9B1" w14:textId="77777777" w:rsidR="00573CB6" w:rsidRDefault="009A282A">
      <w:pPr>
        <w:widowControl w:val="0"/>
        <w:spacing w:line="240" w:lineRule="auto"/>
        <w:ind w:firstLine="17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реалізує програми підвищення кваліфікації для працівників СТОРОНИ 2 на умовах окремих договорів; </w:t>
      </w:r>
    </w:p>
    <w:p w14:paraId="13FCDD3C" w14:textId="77777777" w:rsidR="00573CB6" w:rsidRDefault="009A282A">
      <w:pPr>
        <w:widowControl w:val="0"/>
        <w:spacing w:line="240" w:lineRule="auto"/>
        <w:ind w:firstLine="17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координує з керівництвом СТОРОНИ 2 підготовку кадрів вищої кваліфікації в інтересах, за напрямками діяльності та заявками СТОРОНИ 2 шляхом навчання в аспірантурі та докторантурі; </w:t>
      </w:r>
    </w:p>
    <w:p w14:paraId="66C009C8" w14:textId="77777777" w:rsidR="00573CB6" w:rsidRDefault="009A282A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за погодженням зі СТОРОНОЮ 2 визначає терміни залучення працівників СТОРОНИ 2 до освітнього процесу. </w:t>
      </w:r>
      <w:bookmarkEnd w:id="8"/>
    </w:p>
    <w:p w14:paraId="70442654" w14:textId="77777777" w:rsidR="006865FF" w:rsidRDefault="006865F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17F5B35" w14:textId="77777777" w:rsidR="006865FF" w:rsidRDefault="006865FF">
      <w:pPr>
        <w:widowControl w:val="0"/>
        <w:spacing w:line="240" w:lineRule="auto"/>
        <w:ind w:firstLine="1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DDAA8F2" w14:textId="77777777"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14:paraId="188FF13B" w14:textId="73A0EA45"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3. ПОРЯДОК СПІВРОБІТНИЦТВА СТОРІН</w:t>
      </w:r>
    </w:p>
    <w:p w14:paraId="652634F1" w14:textId="77777777"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16"/>
          <w:szCs w:val="24"/>
        </w:rPr>
      </w:pPr>
    </w:p>
    <w:p w14:paraId="05C9F535" w14:textId="77777777"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 xml:space="preserve">3.1 Цей Договір є підставою для укладення інших договорів між Сторонами для реалізацій конкретного напряму співробітництва. Даний Договір не накладає на Сторони будь-яких фінансових чи майнових зобов’язань. </w:t>
      </w:r>
    </w:p>
    <w:p w14:paraId="2FD0A069" w14:textId="77777777" w:rsidR="00573CB6" w:rsidRDefault="00573CB6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14:paraId="71A6B1C9" w14:textId="77777777" w:rsidR="00573CB6" w:rsidRDefault="009A282A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3.2 Конкретні напрями та форми співробітництва, програми та заходи, фінансові зобов’язання, а також інші істотні умови співробітництва за обраним напрямом погоджуються Сторонами шляхом підписання окремих договорів. </w:t>
      </w:r>
    </w:p>
    <w:p w14:paraId="22FF5D77" w14:textId="77777777" w:rsidR="00573CB6" w:rsidRDefault="00573CB6">
      <w:pPr>
        <w:widowControl w:val="0"/>
        <w:spacing w:line="240" w:lineRule="auto"/>
        <w:ind w:firstLine="3"/>
        <w:jc w:val="both"/>
        <w:rPr>
          <w:rFonts w:ascii="Times New Roman" w:eastAsia="Garamond" w:hAnsi="Times New Roman" w:cs="Times New Roman"/>
          <w:color w:val="000000"/>
          <w:sz w:val="18"/>
          <w:szCs w:val="24"/>
        </w:rPr>
      </w:pPr>
    </w:p>
    <w:p w14:paraId="39B15202" w14:textId="77777777"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3.3 Сторони самостійно визначають порядок і строки проведення зустрічей і заходів, обміну документами/інформацією. У разі необхідності Сторони можуть створювати робочі групи з метою реалізації </w:t>
      </w:r>
      <w:proofErr w:type="spellStart"/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у рамках цього Договору. </w:t>
      </w:r>
    </w:p>
    <w:p w14:paraId="62A3DDE8" w14:textId="77777777" w:rsidR="00573CB6" w:rsidRDefault="00573CB6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16"/>
          <w:szCs w:val="24"/>
        </w:rPr>
      </w:pPr>
    </w:p>
    <w:p w14:paraId="4384FC8D" w14:textId="77777777" w:rsidR="00573CB6" w:rsidRDefault="009A282A">
      <w:pPr>
        <w:widowControl w:val="0"/>
        <w:spacing w:line="240" w:lineRule="auto"/>
        <w:ind w:firstLine="1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9" w:name="_Hlk147915052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3.4  З метою забезпечення ефективної співпраці Сторони проводитимуть регулярні зустрічі та/або консультації з організаційних питань. Періодичність, час, місце та порядок проведення таких зустрічей/консультацій визначаються за погодженням Сторін. </w:t>
      </w:r>
      <w:bookmarkEnd w:id="9"/>
    </w:p>
    <w:p w14:paraId="5FD97CF2" w14:textId="77777777" w:rsidR="00573CB6" w:rsidRDefault="00573CB6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359B33F2" w14:textId="3424B0CD"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4. ІНШІ УМОВИ</w:t>
      </w:r>
    </w:p>
    <w:p w14:paraId="1E249133" w14:textId="77777777" w:rsidR="00573CB6" w:rsidRDefault="00573CB6">
      <w:pPr>
        <w:widowControl w:val="0"/>
        <w:spacing w:line="240" w:lineRule="auto"/>
        <w:jc w:val="both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7BE31389" w14:textId="77777777"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4.1 Цей Договір не встановлює ексклюзивних вимог та умов співробітництва, а також не перешкоджає визначенню інших напрямків і форм співробітництва за умови дотримання основних положень Договору. В процесі співробітництва кожна із Сторін зберігає господарську i фінансову самостійність i несе самостійну відповідальність за ведення своєї діяльності.</w:t>
      </w:r>
    </w:p>
    <w:p w14:paraId="51716FF2" w14:textId="77777777" w:rsidR="00573CB6" w:rsidRPr="009A282A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4.2 Сторони підтверджують, що здійснюють свою діяльність відповідно до норм </w:t>
      </w:r>
      <w:r w:rsidRPr="009A282A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антикорупційного законодавства</w:t>
      </w:r>
      <w:r w:rsidRPr="009A282A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України. Сторони зобов’язуються у зв’язку з і для виконання Договору не вчиняти і не брати участі у вчиненні корупційних правопорушень та не вчиняти жодних дій, які можуть призвести до порушення норм антикорупційного законодавства України, у тому числі: прямо або опосередковано не надавати/ пропонувати/давати обіцянку надати неправомірну вигоду будь-яким </w:t>
      </w:r>
      <w:proofErr w:type="spellStart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cлужбовим</w:t>
      </w:r>
      <w:proofErr w:type="spellEnd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/посадовим особам, а також не уповноважувати на виконання таких дій інших осіб, з метою схилити </w:t>
      </w:r>
      <w:proofErr w:type="spellStart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cлужбових</w:t>
      </w:r>
      <w:proofErr w:type="spellEnd"/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/посадових осіб до протиправного використання наданих їм повноважень чи пов’язаних з ними можливостей. Кожна зі Сторін має право в односторонньому порядку розірвати Договір, якщо є достатні підстави вважати, що інша Сторона порушила або має намір порушити антикорупційне законодавство України.</w:t>
      </w:r>
    </w:p>
    <w:p w14:paraId="07E07674" w14:textId="77777777" w:rsidR="00573CB6" w:rsidRPr="009A282A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4.3 Сторони повинні дотримуватись всіх вимог чинного законодавства щодо захисту персональних даних та належним чином виконувати всі зобов'язання, що передбачені таким законодавством та які виникають/можуть виникнути у зв'язку з виконанням Договору. Сторони засвідчують та гарантують, що вони обробляють персональні дані відповідно до вимог чинного законодавства про захист персональних даних та забезпечують захист цих даних відповідно до вимог такого законодавства.</w:t>
      </w:r>
    </w:p>
    <w:p w14:paraId="492CE3F5" w14:textId="77777777"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9A282A">
        <w:rPr>
          <w:rFonts w:ascii="Times New Roman" w:eastAsia="Garamond" w:hAnsi="Times New Roman" w:cs="Times New Roman"/>
          <w:color w:val="000000"/>
          <w:sz w:val="24"/>
          <w:szCs w:val="24"/>
        </w:rPr>
        <w:t>4.4 Сторони зобов'язуються забезпечити дотримання вимог не розголошувати конфіденційну інформацію Сторін та не дозволяти доступ до неї третіх осіб. Інформація про існування договірних відносин між Сторонами даного Договору не є конфіденційною інформацією.</w:t>
      </w:r>
      <w:r>
        <w:rPr>
          <w:rFonts w:ascii="Times New Roman" w:eastAsia="Garamond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14:paraId="5A320119" w14:textId="77777777" w:rsidR="00573CB6" w:rsidRDefault="009A282A">
      <w:pPr>
        <w:widowControl w:val="0"/>
        <w:spacing w:line="240" w:lineRule="auto"/>
        <w:ind w:firstLine="1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4.5 Цей Договір вступає в силу після дати його підписання обома Сторонами i діятиме протягом 5 років. Договір буде автоматично продовжуватися ще на один термін, якщо будь-яка із Сторін не проінформує іншу Сторону письмово за 2 місяці до закінчення строку дії даного Договору про своє бажання припинити його дію. Розірвання даного Договору не тягне припинення інших договорів (угод), укладених між СТОРОНОЮ 1 та СТОРОНОЮ 2.</w:t>
      </w:r>
    </w:p>
    <w:p w14:paraId="4B6106C8" w14:textId="77777777" w:rsidR="00573CB6" w:rsidRDefault="00573CB6">
      <w:pPr>
        <w:widowControl w:val="0"/>
        <w:spacing w:line="240" w:lineRule="auto"/>
        <w:ind w:firstLine="1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644DF34E" w14:textId="77777777" w:rsidR="00573CB6" w:rsidRDefault="009A282A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4.6 Усі зміни та доповнення до цього Договору вносяться за взаємною згодою Сторін у письмовій формі шляхом підписання додаткових угод до нього.</w:t>
      </w:r>
    </w:p>
    <w:p w14:paraId="1D7BF093" w14:textId="77777777" w:rsidR="00573CB6" w:rsidRDefault="00573CB6">
      <w:pPr>
        <w:widowControl w:val="0"/>
        <w:spacing w:line="240" w:lineRule="auto"/>
        <w:ind w:firstLine="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36C8E6D5" w14:textId="77777777" w:rsidR="00573CB6" w:rsidRDefault="009A282A">
      <w:pPr>
        <w:widowControl w:val="0"/>
        <w:spacing w:line="240" w:lineRule="auto"/>
        <w:ind w:firstLine="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4.7 Сторони зобов’язуються докладати максимум зусиль для ефективної реалізації цього </w:t>
      </w:r>
    </w:p>
    <w:p w14:paraId="544C5265" w14:textId="77777777" w:rsidR="00573CB6" w:rsidRDefault="009A282A">
      <w:pPr>
        <w:widowControl w:val="0"/>
        <w:spacing w:line="240" w:lineRule="auto"/>
        <w:ind w:firstLine="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Договору та з метою попередження будь яких спорів своєчасно інформувати одна одну про виникнення  різного роду непорозумінь, неузгодженості позицій або підходів до розв’язання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 xml:space="preserve">конкретного питання,  реалізації якого-небудь </w:t>
      </w:r>
      <w:proofErr w:type="spellStart"/>
      <w:r>
        <w:rPr>
          <w:rFonts w:ascii="Times New Roman" w:eastAsia="Garamond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тощо. Усі розбіжності й непорозуміння, що можуть виникнути під час  виконання цього Договору, вирішуються Сторонами шляхом проведення переговорів. </w:t>
      </w:r>
    </w:p>
    <w:p w14:paraId="0F01BE71" w14:textId="77777777" w:rsidR="00573CB6" w:rsidRDefault="00573CB6">
      <w:pPr>
        <w:widowControl w:val="0"/>
        <w:spacing w:line="240" w:lineRule="auto"/>
        <w:ind w:firstLine="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50F3AF0B" w14:textId="77777777" w:rsidR="00573CB6" w:rsidRDefault="009A282A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4.8 У всьому іншому, що не врегульовано цим Договором, Сторони керуються чинним законодавством України. </w:t>
      </w:r>
    </w:p>
    <w:p w14:paraId="2F8F2977" w14:textId="77777777" w:rsidR="00573CB6" w:rsidRDefault="00573CB6">
      <w:pPr>
        <w:widowControl w:val="0"/>
        <w:spacing w:line="240" w:lineRule="auto"/>
        <w:ind w:firstLine="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2236865C" w14:textId="77777777" w:rsidR="00573CB6" w:rsidRDefault="009A282A">
      <w:pPr>
        <w:widowControl w:val="0"/>
        <w:spacing w:line="240" w:lineRule="auto"/>
        <w:ind w:firstLine="1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bookmarkStart w:id="10" w:name="_Hlk147915133"/>
      <w:r>
        <w:rPr>
          <w:rFonts w:ascii="Times New Roman" w:eastAsia="Garamond" w:hAnsi="Times New Roman" w:cs="Times New Roman"/>
          <w:color w:val="000000"/>
          <w:sz w:val="24"/>
          <w:szCs w:val="24"/>
        </w:rPr>
        <w:t>4.9 Цей Договір складений українською мовою у двох примірниках, по одному для кожної зі Сторін. Кожен з примірників Договору має однакову юридичну силу.</w:t>
      </w:r>
      <w:bookmarkEnd w:id="10"/>
    </w:p>
    <w:p w14:paraId="20CD3FE1" w14:textId="77777777" w:rsidR="00573CB6" w:rsidRDefault="00573CB6">
      <w:pPr>
        <w:tabs>
          <w:tab w:val="left" w:pos="5647"/>
        </w:tabs>
        <w:spacing w:line="240" w:lineRule="auto"/>
        <w:rPr>
          <w:rFonts w:ascii="Times New Roman" w:eastAsia="Garamond" w:hAnsi="Times New Roman" w:cs="Times New Roman"/>
        </w:rPr>
      </w:pPr>
    </w:p>
    <w:p w14:paraId="7D186703" w14:textId="77777777" w:rsidR="00573CB6" w:rsidRDefault="009A282A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РЕКВІЗИТИ СТОРІН :</w:t>
      </w:r>
    </w:p>
    <w:p w14:paraId="2C34DAD9" w14:textId="77777777" w:rsidR="00573CB6" w:rsidRDefault="00573CB6">
      <w:pPr>
        <w:widowControl w:val="0"/>
        <w:spacing w:line="240" w:lineRule="auto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5211"/>
        <w:gridCol w:w="4900"/>
      </w:tblGrid>
      <w:tr w:rsidR="00573CB6" w14:paraId="06845D68" w14:textId="77777777" w:rsidTr="006A1554">
        <w:trPr>
          <w:trHeight w:val="4511"/>
        </w:trPr>
        <w:tc>
          <w:tcPr>
            <w:tcW w:w="5211" w:type="dxa"/>
          </w:tcPr>
          <w:p w14:paraId="02BC7AF2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   </w:t>
            </w:r>
          </w:p>
          <w:p w14:paraId="13C54DAA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14:paraId="13412BA2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Юридична (поштова) адреса:  </w:t>
            </w:r>
          </w:p>
          <w:p w14:paraId="4633AB29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 xml:space="preserve">79000, м. Львів вул. Університетська, 1   </w:t>
            </w:r>
          </w:p>
          <w:p w14:paraId="473A1E68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Код ЄДРПОУ 02070987</w:t>
            </w:r>
          </w:p>
          <w:p w14:paraId="1BAD65CF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р/р UA468201720343101002200001061                   </w:t>
            </w:r>
          </w:p>
          <w:p w14:paraId="66276A7F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ДКСУ у м. Києві</w:t>
            </w:r>
          </w:p>
          <w:p w14:paraId="112D821A" w14:textId="77777777" w:rsidR="00573CB6" w:rsidRDefault="009A282A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МФО  820172 </w:t>
            </w:r>
          </w:p>
          <w:p w14:paraId="19E4CB81" w14:textId="77777777" w:rsidR="00573CB6" w:rsidRDefault="00573CB6">
            <w:pPr>
              <w:widowControl w:val="0"/>
              <w:tabs>
                <w:tab w:val="right" w:pos="4619"/>
              </w:tabs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  <w:p w14:paraId="795FE635" w14:textId="77777777" w:rsidR="006A1554" w:rsidRDefault="009A282A" w:rsidP="006A1554">
            <w:pP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Ректор</w:t>
            </w:r>
            <w:r w:rsidR="006A1554"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Львівського національного університету</w:t>
            </w: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1554"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імені Івана Франка</w:t>
            </w: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14:paraId="6F0F70FE" w14:textId="77777777" w:rsidR="00573CB6" w:rsidRPr="006A1554" w:rsidRDefault="009A282A" w:rsidP="006A1554"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  <w:r w:rsidR="006A1554" w:rsidRPr="00280527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r w:rsid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_____________________</w:t>
            </w:r>
            <w:r w:rsidRPr="006A1554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Володимир МЕЛЬНИК</w:t>
            </w:r>
          </w:p>
        </w:tc>
        <w:tc>
          <w:tcPr>
            <w:tcW w:w="4900" w:type="dxa"/>
          </w:tcPr>
          <w:p w14:paraId="3E6EB649" w14:textId="77777777" w:rsidR="00573CB6" w:rsidRDefault="00573CB6">
            <w:pPr>
              <w:widowControl w:val="0"/>
              <w:tabs>
                <w:tab w:val="right" w:pos="4619"/>
                <w:tab w:val="right" w:pos="9358"/>
              </w:tabs>
              <w:spacing w:line="240" w:lineRule="auto"/>
              <w:ind w:right="-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  <w:p w14:paraId="3853EBA8" w14:textId="77777777" w:rsidR="00573CB6" w:rsidRDefault="00573CB6">
            <w:pPr>
              <w:widowControl w:val="0"/>
              <w:spacing w:line="240" w:lineRule="auto"/>
              <w:ind w:firstLine="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001C4D" w14:textId="77777777" w:rsidR="00573CB6" w:rsidRDefault="00573CB6">
      <w:pPr>
        <w:tabs>
          <w:tab w:val="right" w:pos="4619"/>
        </w:tabs>
        <w:spacing w:line="240" w:lineRule="auto"/>
        <w:ind w:right="-5"/>
        <w:rPr>
          <w:rFonts w:ascii="Times New Roman" w:eastAsia="Garamond" w:hAnsi="Times New Roman" w:cs="Times New Roman"/>
          <w:b/>
        </w:rPr>
      </w:pPr>
    </w:p>
    <w:sectPr w:rsidR="00573CB6" w:rsidSect="0050409A">
      <w:pgSz w:w="11906" w:h="16820"/>
      <w:pgMar w:top="993" w:right="851" w:bottom="709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va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061"/>
    <w:multiLevelType w:val="multilevel"/>
    <w:tmpl w:val="A3406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00DA8"/>
    <w:multiLevelType w:val="multilevel"/>
    <w:tmpl w:val="1548A9C6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num w:numId="1" w16cid:durableId="1884826575">
    <w:abstractNumId w:val="1"/>
  </w:num>
  <w:num w:numId="2" w16cid:durableId="7306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B6"/>
    <w:rsid w:val="001D16DD"/>
    <w:rsid w:val="00280527"/>
    <w:rsid w:val="003D6353"/>
    <w:rsid w:val="00442359"/>
    <w:rsid w:val="00474D95"/>
    <w:rsid w:val="0050409A"/>
    <w:rsid w:val="00573CB6"/>
    <w:rsid w:val="0065448D"/>
    <w:rsid w:val="006865FF"/>
    <w:rsid w:val="006A1554"/>
    <w:rsid w:val="009474A4"/>
    <w:rsid w:val="00986C64"/>
    <w:rsid w:val="009A282A"/>
    <w:rsid w:val="00AE1FBF"/>
    <w:rsid w:val="00E749DD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9220F"/>
  <w15:docId w15:val="{6DDFEE67-CB88-42A7-8634-49F9E4B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1A4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9001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001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001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001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001A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001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986C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986C64"/>
    <w:pPr>
      <w:spacing w:after="140"/>
    </w:pPr>
  </w:style>
  <w:style w:type="paragraph" w:styleId="a4">
    <w:name w:val="List"/>
    <w:basedOn w:val="a3"/>
    <w:rsid w:val="00986C64"/>
  </w:style>
  <w:style w:type="paragraph" w:styleId="a5">
    <w:name w:val="caption"/>
    <w:basedOn w:val="a"/>
    <w:qFormat/>
    <w:rsid w:val="00986C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Покажчик"/>
    <w:basedOn w:val="a"/>
    <w:qFormat/>
    <w:rsid w:val="00986C64"/>
    <w:pPr>
      <w:suppressLineNumbers/>
    </w:pPr>
  </w:style>
  <w:style w:type="paragraph" w:styleId="a7">
    <w:name w:val="Title"/>
    <w:basedOn w:val="a"/>
    <w:next w:val="a"/>
    <w:uiPriority w:val="10"/>
    <w:qFormat/>
    <w:rsid w:val="009001A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uiPriority w:val="11"/>
    <w:qFormat/>
    <w:rsid w:val="009001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99"/>
    <w:unhideWhenUsed/>
    <w:qFormat/>
    <w:rsid w:val="005C66D3"/>
    <w:pPr>
      <w:ind w:left="720"/>
      <w:contextualSpacing/>
    </w:pPr>
  </w:style>
  <w:style w:type="table" w:customStyle="1" w:styleId="TableNormal">
    <w:name w:val="Table Normal"/>
    <w:qFormat/>
    <w:rsid w:val="009001A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2E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Anastasiia Mazur</cp:lastModifiedBy>
  <cp:revision>2</cp:revision>
  <dcterms:created xsi:type="dcterms:W3CDTF">2024-03-04T12:36:00Z</dcterms:created>
  <dcterms:modified xsi:type="dcterms:W3CDTF">2024-03-04T12:36:00Z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4938bdbb10fdd1a4fea8f8008d45789374596967ffcde8db6c4460b730d68f0d</vt:lpwstr>
  </property>
  <property fmtid="{D5CDD505-2E9C-101B-9397-08002B2CF9AE}" pid="3" name="ICV">
    <vt:lpwstr>6ECF3CEBF1B441E9BDF7C0CA54F740B5_13</vt:lpwstr>
  </property>
  <property fmtid="{D5CDD505-2E9C-101B-9397-08002B2CF9AE}" pid="4" name="KSOProductBuildVer">
    <vt:lpwstr>1049-12.2.0.13193</vt:lpwstr>
  </property>
</Properties>
</file>